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87" w:rsidRPr="00A606D4" w:rsidRDefault="002A1387" w:rsidP="002A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D4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решению педагогических задач с целью формирования и развития навыка оценочного высказывания младших школьников с общим недоразвитием речи</w:t>
      </w:r>
    </w:p>
    <w:p w:rsidR="002A1387" w:rsidRDefault="002A1387" w:rsidP="002A1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Научить ребёнка говорить красиво и правильно одна из центральных задач любящего родителя и грамотного логопеда. Умение оценить, например,  поступок человека, его внешний вид или какое-либо событие, суметь объяснить свою оценку - важнейший элемент социализации ребенка, составляющая учебной деятельности и успешной коммуникации в целом. Возникающие в жизни ситуации, порой не замечаемые нами, производят коррекционный эффект при определенных действиях со стороны взрослых. Оценочное высказывание характеризуется </w:t>
      </w:r>
      <w:r w:rsidRPr="00BF22F1">
        <w:rPr>
          <w:rFonts w:ascii="Times New Roman" w:hAnsi="Times New Roman" w:cs="Times New Roman"/>
          <w:i/>
          <w:sz w:val="28"/>
          <w:szCs w:val="28"/>
        </w:rPr>
        <w:t>следующими 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1387" w:rsidRPr="00BF22F1" w:rsidRDefault="002A1387" w:rsidP="002A13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F1">
        <w:rPr>
          <w:rFonts w:ascii="Times New Roman" w:hAnsi="Times New Roman" w:cs="Times New Roman"/>
          <w:sz w:val="28"/>
          <w:szCs w:val="28"/>
        </w:rPr>
        <w:t xml:space="preserve">последовательность; </w:t>
      </w:r>
    </w:p>
    <w:p w:rsidR="002A1387" w:rsidRPr="00BF22F1" w:rsidRDefault="002A1387" w:rsidP="002A13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F1">
        <w:rPr>
          <w:rFonts w:ascii="Times New Roman" w:hAnsi="Times New Roman" w:cs="Times New Roman"/>
          <w:sz w:val="28"/>
          <w:szCs w:val="28"/>
        </w:rPr>
        <w:t xml:space="preserve">связность; </w:t>
      </w:r>
    </w:p>
    <w:p w:rsidR="002A1387" w:rsidRDefault="002A1387" w:rsidP="002A13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F1">
        <w:rPr>
          <w:rFonts w:ascii="Times New Roman" w:hAnsi="Times New Roman" w:cs="Times New Roman"/>
          <w:sz w:val="28"/>
          <w:szCs w:val="28"/>
        </w:rPr>
        <w:t>наличие выразительных средств языка, реализующих непосредственно оценку.</w:t>
      </w:r>
    </w:p>
    <w:p w:rsidR="002A1387" w:rsidRPr="00B662E1" w:rsidRDefault="002A1387" w:rsidP="002A13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62E1">
        <w:rPr>
          <w:rFonts w:ascii="Times New Roman" w:hAnsi="Times New Roman" w:cs="Times New Roman"/>
          <w:sz w:val="28"/>
          <w:szCs w:val="28"/>
        </w:rPr>
        <w:t xml:space="preserve">Обращаем ваше внимание на </w:t>
      </w:r>
      <w:r w:rsidRPr="00B662E1">
        <w:rPr>
          <w:rFonts w:ascii="Times New Roman" w:hAnsi="Times New Roman" w:cs="Times New Roman"/>
          <w:i/>
          <w:sz w:val="28"/>
          <w:szCs w:val="28"/>
        </w:rPr>
        <w:t>структуру</w:t>
      </w:r>
      <w:r w:rsidRPr="00B662E1">
        <w:rPr>
          <w:rFonts w:ascii="Times New Roman" w:hAnsi="Times New Roman" w:cs="Times New Roman"/>
          <w:sz w:val="28"/>
          <w:szCs w:val="28"/>
        </w:rPr>
        <w:t xml:space="preserve"> оценочного высказывания. Учить необходимо полноценному развернутому ответу.</w:t>
      </w:r>
    </w:p>
    <w:p w:rsidR="002A1387" w:rsidRDefault="002A1387" w:rsidP="002A138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56EB6" wp14:editId="55F51DBF">
            <wp:extent cx="3647661" cy="1133061"/>
            <wp:effectExtent l="76200" t="57150" r="48260" b="482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A1387" w:rsidRDefault="002A1387" w:rsidP="002A138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728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1. Структура оценочного</w:t>
      </w:r>
      <w:r w:rsidRPr="00A728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высказывания</w:t>
      </w:r>
    </w:p>
    <w:p w:rsidR="002A1387" w:rsidRDefault="002A1387" w:rsidP="002A138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2E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Педагогическими ситуациями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родителей могут следующие элементарные жизненные события:</w:t>
      </w:r>
    </w:p>
    <w:p w:rsidR="002A1387" w:rsidRDefault="002A1387" w:rsidP="002A1387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1. – Примеры педагогических ситуаций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1387" w:rsidTr="00A31FF7">
        <w:tc>
          <w:tcPr>
            <w:tcW w:w="3190" w:type="dxa"/>
          </w:tcPr>
          <w:p w:rsidR="002A1387" w:rsidRPr="000E7DF9" w:rsidRDefault="002A1387" w:rsidP="00A31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E7D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ДОМАШНИЕ СИТУАЦИИ</w:t>
            </w:r>
          </w:p>
        </w:tc>
        <w:tc>
          <w:tcPr>
            <w:tcW w:w="3190" w:type="dxa"/>
          </w:tcPr>
          <w:p w:rsidR="002A1387" w:rsidRPr="000E7DF9" w:rsidRDefault="002A1387" w:rsidP="00A31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E7D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ДОСУГОВЫЕ СИТУАЦИИ</w:t>
            </w:r>
          </w:p>
        </w:tc>
        <w:tc>
          <w:tcPr>
            <w:tcW w:w="3191" w:type="dxa"/>
          </w:tcPr>
          <w:p w:rsidR="002A1387" w:rsidRPr="00AD0BFC" w:rsidRDefault="002A1387" w:rsidP="00A31F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D0B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Примеры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-ориентиры детских</w:t>
            </w:r>
            <w:r w:rsidRPr="00AD0B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ответов и варианты развития лексикона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родиетелй</w:t>
            </w:r>
          </w:p>
        </w:tc>
      </w:tr>
      <w:tr w:rsidR="002A1387" w:rsidTr="00A31FF7"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Узнать у ребенка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как дела, </w:t>
            </w:r>
            <w:r w:rsidRPr="00AD0B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настроение? </w:t>
            </w:r>
            <w:r w:rsidRPr="00AD0B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прошел твой день в школе?</w:t>
            </w:r>
          </w:p>
        </w:tc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Какая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сегодня улице? А какая быа вчера? Тебе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больше нравится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какая погода?</w:t>
            </w:r>
          </w:p>
        </w:tc>
        <w:tc>
          <w:tcPr>
            <w:tcW w:w="3191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95E8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«У меня сегодня хорошее настроение, но вчера было лучше, потому что ….» «Погода жаркая, лето на дворе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, а вот….</w:t>
            </w:r>
            <w:r w:rsidRPr="00895E8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» </w:t>
            </w:r>
          </w:p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Солнечно, ветрено, тепло, холодно, прохладно, зябко, промозгло, дождливо и др.</w:t>
            </w:r>
          </w:p>
        </w:tc>
      </w:tr>
      <w:tr w:rsidR="002A1387" w:rsidTr="00A31FF7"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Исходя из ситуации, стараться узнать как он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оценивает поступок одноклассника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героя фильма, соседа по лестничной площадке.</w:t>
            </w:r>
          </w:p>
        </w:tc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Проходя по улице наблюдаете следующую картину: возле пустой урны лежат фантики, упаковки от сока и т.п. Узнать у ребёнка, как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он оценивает такой поступок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как характеризует человека,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который так небрежно относится к природе.</w:t>
            </w:r>
          </w:p>
        </w:tc>
        <w:tc>
          <w:tcPr>
            <w:tcW w:w="3191" w:type="dxa"/>
          </w:tcPr>
          <w:p w:rsidR="002A1387" w:rsidRPr="00895E89" w:rsidRDefault="002A1387" w:rsidP="00A31FF7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95E8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«Я считаю, что так делать ни в коем случае нельзя, ведь …»</w:t>
            </w:r>
          </w:p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95E8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«Мне кажется, это некрасиво, потому что….»</w:t>
            </w:r>
          </w:p>
          <w:p w:rsidR="002A1387" w:rsidRDefault="002A1387" w:rsidP="00A31F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1387" w:rsidRPr="000E7DF9" w:rsidRDefault="002A1387" w:rsidP="00A31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Плохой, невоспитанный, необразованный, бескультурно, вежливый, порядочно, честно, верно и др.</w:t>
            </w:r>
          </w:p>
        </w:tc>
      </w:tr>
      <w:tr w:rsidR="002A1387" w:rsidTr="00A31FF7"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Перед выходом куда-либо, предложить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оценить свой внешний вид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или кого-то из домочадцев. Спросить почему ты одел/одела именно это или почему эта вещь любимая, какая вовсе не нравится.</w:t>
            </w:r>
          </w:p>
        </w:tc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После посещения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кино, детского театра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узнать мнение ребёнка о том,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что понравилось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а что нет. Как он оценивает те или иные события вечера.</w:t>
            </w:r>
          </w:p>
        </w:tc>
        <w:tc>
          <w:tcPr>
            <w:tcW w:w="3191" w:type="dxa"/>
          </w:tcPr>
          <w:p w:rsidR="002A1387" w:rsidRPr="000E7DF9" w:rsidRDefault="002A1387" w:rsidP="00A31FF7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«Считаю, это очень здорово, что мы сходили….»</w:t>
            </w:r>
          </w:p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«Мне было приятно….»</w:t>
            </w:r>
          </w:p>
          <w:p w:rsidR="002A1387" w:rsidRDefault="002A1387" w:rsidP="00A31F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1387" w:rsidRPr="000E7DF9" w:rsidRDefault="002A1387" w:rsidP="00A31F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Чудесно, превосходно, интересный, захватывающий, красиво, эстетично, лаконично, строго, праздничный, нежно.</w:t>
            </w:r>
          </w:p>
        </w:tc>
      </w:tr>
    </w:tbl>
    <w:p w:rsidR="002A1387" w:rsidRDefault="002A1387" w:rsidP="002A138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1387" w:rsidRPr="000E7DF9" w:rsidTr="00A31FF7"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Предложить дать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характеристику приготовленному обеду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или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ужину,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объяснить что было вкуснее, что больше нравится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почему.</w:t>
            </w:r>
          </w:p>
        </w:tc>
        <w:tc>
          <w:tcPr>
            <w:tcW w:w="3190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В процессе похода в гости или магазин, предложите мальчику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описать машину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которая встретилась по пути, узнайте, какая ему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нравится и почему? 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Хотел бы он машину как у папы, или, стал бы разработчиком собственной, какую бы он придумал себе машину.</w:t>
            </w:r>
            <w:proofErr w:type="gramEnd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Пусть попробует ее описать: </w:t>
            </w:r>
            <w:r w:rsidRPr="00AD0BF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какой капот, двери, крыша, цвет.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Для девочек по аналогии можно придумать платье иди т.п.</w:t>
            </w:r>
          </w:p>
        </w:tc>
        <w:tc>
          <w:tcPr>
            <w:tcW w:w="3191" w:type="dxa"/>
          </w:tcPr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«Я считаю, что сегод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ня</w:t>
            </w: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просто замечательный завтрак. Ведь он не просто вкусный,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но и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очень</w:t>
            </w: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полезный!» </w:t>
            </w:r>
          </w:p>
          <w:p w:rsidR="002A1387" w:rsidRPr="000E7DF9" w:rsidRDefault="002A1387" w:rsidP="00A31FF7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t>«Я мечтаю о самой быстрой суперскоростной машине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,ведь тогда </w:t>
            </w:r>
            <w:r w:rsidRPr="000E7DF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….»</w:t>
            </w:r>
          </w:p>
          <w:p w:rsidR="002A1387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A1387" w:rsidRPr="000E7DF9" w:rsidRDefault="002A1387" w:rsidP="00A31F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0E7D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Редкая, необычная, особенная, мощная, быстрая, изящная, ловкая, сладкий, кислый, сочный, сухой, острый и др.</w:t>
            </w:r>
            <w:proofErr w:type="gramEnd"/>
          </w:p>
        </w:tc>
      </w:tr>
    </w:tbl>
    <w:p w:rsidR="002A1387" w:rsidRPr="00C82BDF" w:rsidRDefault="002A1387" w:rsidP="002A138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</w:t>
      </w:r>
      <w:r w:rsidRPr="00CD30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 представленных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выше </w:t>
      </w:r>
      <w:r w:rsidRPr="00CD308C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педагогических ситуаций, которых в 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альной жизни будет возник</w:t>
      </w:r>
      <w:r w:rsidRPr="00CD30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ать намного больше, вытекают следующие пути развития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оценочных высказываний </w:t>
      </w:r>
      <w:r w:rsidRPr="00CD30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CD308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педагогические задачи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C82B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их формирования: 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1) Выделение обощающих действий и признаков, установление логических связей;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2) Использование сознательного подхода, потому что ребёнок должен понимать что и для чего он делает, какую цель преследует;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3) Обращение к личному опыту, чувствам, эмоциям, предпочтениям, интересам;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4) Побуждение к размышлению, поиску</w:t>
      </w:r>
      <w:r w:rsidR="00CC7961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выводам, обобщениям;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5) Правильное использование языковых средств, их развитие, накопление и соотнесение культурным, социальных нормам, этикету;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6) Устраненение лексических, синтаксических и морфологических ошибок;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7) Устное оформление высказываний при  помощи речевых клише, собственная речь  - пример грамотной оценки и аргументации;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8) При необходимости уточнение, дополнение, более детальное изучение событий, мыслей, поступков с целью помощи в составлении оценочного высказывания;</w:t>
      </w:r>
    </w:p>
    <w:p w:rsidR="002A1387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9) Освоение оценочно-речевых стандартов, моделирование дискуссий с отстаиванием своего мнения, привлечение к совместной оценке;</w:t>
      </w:r>
    </w:p>
    <w:p w:rsidR="002A1387" w:rsidRPr="00AD0BFC" w:rsidRDefault="002A1387" w:rsidP="002A138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10) Умение выстривать критерии оценки и переносить их во внутренний план.</w:t>
      </w:r>
    </w:p>
    <w:p w:rsidR="00212C15" w:rsidRDefault="00212C15"/>
    <w:sectPr w:rsidR="0021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4923"/>
    <w:multiLevelType w:val="hybridMultilevel"/>
    <w:tmpl w:val="F4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6"/>
    <w:rsid w:val="00212C15"/>
    <w:rsid w:val="002A1387"/>
    <w:rsid w:val="00455A66"/>
    <w:rsid w:val="00C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0F7F87-1D8A-40D5-970F-F54A660A1037}" type="doc">
      <dgm:prSet loTypeId="urn:microsoft.com/office/officeart/2005/8/layout/hProcess9" loCatId="process" qsTypeId="urn:microsoft.com/office/officeart/2005/8/quickstyle/3d1" qsCatId="3D" csTypeId="urn:microsoft.com/office/officeart/2005/8/colors/colorful5" csCatId="colorful" phldr="1"/>
      <dgm:spPr/>
    </dgm:pt>
    <dgm:pt modelId="{CCD1C0F6-3B05-4FA9-BBC4-321BDAE47C77}">
      <dgm:prSet phldrT="[Текст]" custT="1"/>
      <dgm:spPr>
        <a:xfrm>
          <a:off x="0" y="149088"/>
          <a:ext cx="1137005" cy="81500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Тезис - </a:t>
          </a:r>
          <a:r>
            <a:rPr lang="ru-RU" sz="12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главная мысль, утверждение</a:t>
          </a:r>
        </a:p>
      </dgm:t>
    </dgm:pt>
    <dgm:pt modelId="{959A0052-083B-476A-8003-FACADA90CB93}" type="parTrans" cxnId="{94549506-BB05-4E11-916B-05D52B0D237D}">
      <dgm:prSet/>
      <dgm:spPr/>
      <dgm:t>
        <a:bodyPr/>
        <a:lstStyle/>
        <a:p>
          <a:pPr algn="ctr"/>
          <a:endParaRPr lang="ru-RU"/>
        </a:p>
      </dgm:t>
    </dgm:pt>
    <dgm:pt modelId="{5C5A3604-3011-4F28-880E-376AB6D4456B}" type="sibTrans" cxnId="{94549506-BB05-4E11-916B-05D52B0D237D}">
      <dgm:prSet/>
      <dgm:spPr/>
      <dgm:t>
        <a:bodyPr/>
        <a:lstStyle/>
        <a:p>
          <a:pPr algn="ctr"/>
          <a:endParaRPr lang="ru-RU"/>
        </a:p>
      </dgm:t>
    </dgm:pt>
    <dgm:pt modelId="{B0CA35B2-5A47-4867-AE21-775C2DDE1F2C}">
      <dgm:prSet phldrT="[Текст]" custT="1"/>
      <dgm:spPr>
        <a:xfrm>
          <a:off x="1165310" y="339918"/>
          <a:ext cx="1194104" cy="453224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shade val="51000"/>
                <a:satMod val="130000"/>
              </a:srgbClr>
            </a:gs>
            <a:gs pos="80000">
              <a:srgbClr val="4BACC6">
                <a:hueOff val="-4966938"/>
                <a:satOff val="19906"/>
                <a:lumOff val="4314"/>
                <a:alphaOff val="0"/>
                <a:shade val="93000"/>
                <a:satMod val="13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Аргумент (пример)</a:t>
          </a:r>
        </a:p>
      </dgm:t>
    </dgm:pt>
    <dgm:pt modelId="{CA88288C-ECB7-47DC-8BC5-64AEBCDFFEE9}" type="parTrans" cxnId="{150BE596-A2EB-4CC9-9524-4278F2F5E94B}">
      <dgm:prSet/>
      <dgm:spPr/>
      <dgm:t>
        <a:bodyPr/>
        <a:lstStyle/>
        <a:p>
          <a:pPr algn="ctr"/>
          <a:endParaRPr lang="ru-RU"/>
        </a:p>
      </dgm:t>
    </dgm:pt>
    <dgm:pt modelId="{A21F5D0A-0E4B-4F52-8A14-5033DF678714}" type="sibTrans" cxnId="{150BE596-A2EB-4CC9-9524-4278F2F5E94B}">
      <dgm:prSet/>
      <dgm:spPr/>
      <dgm:t>
        <a:bodyPr/>
        <a:lstStyle/>
        <a:p>
          <a:pPr algn="ctr"/>
          <a:endParaRPr lang="ru-RU"/>
        </a:p>
      </dgm:t>
    </dgm:pt>
    <dgm:pt modelId="{B80CA0C0-25D6-4F3C-805D-913C6CDA94BF}">
      <dgm:prSet phldrT="[Текст]" custT="1"/>
      <dgm:spPr>
        <a:xfrm>
          <a:off x="2466773" y="339918"/>
          <a:ext cx="1086683" cy="453224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Вывод</a:t>
          </a:r>
        </a:p>
      </dgm:t>
    </dgm:pt>
    <dgm:pt modelId="{79E85274-6F53-4795-87A8-E5603DB73D17}" type="parTrans" cxnId="{C3673464-FA28-400D-93F9-8F08AF40891E}">
      <dgm:prSet/>
      <dgm:spPr/>
      <dgm:t>
        <a:bodyPr/>
        <a:lstStyle/>
        <a:p>
          <a:pPr algn="ctr"/>
          <a:endParaRPr lang="ru-RU"/>
        </a:p>
      </dgm:t>
    </dgm:pt>
    <dgm:pt modelId="{C158CE31-6CE9-4F62-B53C-84C67271814E}" type="sibTrans" cxnId="{C3673464-FA28-400D-93F9-8F08AF40891E}">
      <dgm:prSet/>
      <dgm:spPr/>
      <dgm:t>
        <a:bodyPr/>
        <a:lstStyle/>
        <a:p>
          <a:pPr algn="ctr"/>
          <a:endParaRPr lang="ru-RU"/>
        </a:p>
      </dgm:t>
    </dgm:pt>
    <dgm:pt modelId="{BFE3985C-29DF-4E89-A48E-052A0EDDED09}" type="pres">
      <dgm:prSet presAssocID="{FF0F7F87-1D8A-40D5-970F-F54A660A1037}" presName="CompostProcess" presStyleCnt="0">
        <dgm:presLayoutVars>
          <dgm:dir/>
          <dgm:resizeHandles val="exact"/>
        </dgm:presLayoutVars>
      </dgm:prSet>
      <dgm:spPr/>
    </dgm:pt>
    <dgm:pt modelId="{307FDFEE-66AC-419F-9DDA-21466BE8BD90}" type="pres">
      <dgm:prSet presAssocID="{FF0F7F87-1D8A-40D5-970F-F54A660A1037}" presName="arrow" presStyleLbl="bgShp" presStyleIdx="0" presStyleCnt="1" custScaleX="117647"/>
      <dgm:spPr>
        <a:xfrm>
          <a:off x="0" y="0"/>
          <a:ext cx="3647659" cy="1133061"/>
        </a:xfrm>
        <a:prstGeom prst="rightArrow">
          <a:avLst/>
        </a:prstGeom>
        <a:gradFill rotWithShape="0">
          <a:gsLst>
            <a:gs pos="0">
              <a:srgbClr val="4BACC6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</dgm:pt>
    <dgm:pt modelId="{FA3A429F-F1A3-48BE-A5E6-DF03BD92CD05}" type="pres">
      <dgm:prSet presAssocID="{FF0F7F87-1D8A-40D5-970F-F54A660A1037}" presName="linearProcess" presStyleCnt="0"/>
      <dgm:spPr/>
    </dgm:pt>
    <dgm:pt modelId="{85B2F09B-F4A3-4155-9BB7-29D98BCBD180}" type="pres">
      <dgm:prSet presAssocID="{CCD1C0F6-3B05-4FA9-BBC4-321BDAE47C77}" presName="textNode" presStyleLbl="node1" presStyleIdx="0" presStyleCnt="3" custScaleX="76685" custScaleY="179824" custLinFactNeighborX="-54496" custLinFactNeighborY="-219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7FB54A2-AF6B-48A7-90F7-7823D745E3E9}" type="pres">
      <dgm:prSet presAssocID="{5C5A3604-3011-4F28-880E-376AB6D4456B}" presName="sibTrans" presStyleCnt="0"/>
      <dgm:spPr/>
    </dgm:pt>
    <dgm:pt modelId="{04D250F5-3991-4798-9901-3A8518AC10DD}" type="pres">
      <dgm:prSet presAssocID="{B0CA35B2-5A47-4867-AE21-775C2DDE1F2C}" presName="textNode" presStyleLbl="node1" presStyleIdx="1" presStyleCnt="3" custScaleX="80536" custLinFactNeighborX="-762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D4CF705-EF28-4B2A-980D-CC574EB52D36}" type="pres">
      <dgm:prSet presAssocID="{A21F5D0A-0E4B-4F52-8A14-5033DF678714}" presName="sibTrans" presStyleCnt="0"/>
      <dgm:spPr/>
    </dgm:pt>
    <dgm:pt modelId="{68E72565-7CA0-4536-A457-0A671A0565DF}" type="pres">
      <dgm:prSet presAssocID="{B80CA0C0-25D6-4F3C-805D-913C6CDA94BF}" presName="textNode" presStyleLbl="node1" presStyleIdx="2" presStyleCnt="3" custScaleX="73291" custLinFactNeighborX="-817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94549506-BB05-4E11-916B-05D52B0D237D}" srcId="{FF0F7F87-1D8A-40D5-970F-F54A660A1037}" destId="{CCD1C0F6-3B05-4FA9-BBC4-321BDAE47C77}" srcOrd="0" destOrd="0" parTransId="{959A0052-083B-476A-8003-FACADA90CB93}" sibTransId="{5C5A3604-3011-4F28-880E-376AB6D4456B}"/>
    <dgm:cxn modelId="{983C291C-E9BA-418B-BA13-311B730D6627}" type="presOf" srcId="{CCD1C0F6-3B05-4FA9-BBC4-321BDAE47C77}" destId="{85B2F09B-F4A3-4155-9BB7-29D98BCBD180}" srcOrd="0" destOrd="0" presId="urn:microsoft.com/office/officeart/2005/8/layout/hProcess9"/>
    <dgm:cxn modelId="{A587C45E-4FD4-40AA-9827-B310F3CED12E}" type="presOf" srcId="{B80CA0C0-25D6-4F3C-805D-913C6CDA94BF}" destId="{68E72565-7CA0-4536-A457-0A671A0565DF}" srcOrd="0" destOrd="0" presId="urn:microsoft.com/office/officeart/2005/8/layout/hProcess9"/>
    <dgm:cxn modelId="{150BE596-A2EB-4CC9-9524-4278F2F5E94B}" srcId="{FF0F7F87-1D8A-40D5-970F-F54A660A1037}" destId="{B0CA35B2-5A47-4867-AE21-775C2DDE1F2C}" srcOrd="1" destOrd="0" parTransId="{CA88288C-ECB7-47DC-8BC5-64AEBCDFFEE9}" sibTransId="{A21F5D0A-0E4B-4F52-8A14-5033DF678714}"/>
    <dgm:cxn modelId="{C3673464-FA28-400D-93F9-8F08AF40891E}" srcId="{FF0F7F87-1D8A-40D5-970F-F54A660A1037}" destId="{B80CA0C0-25D6-4F3C-805D-913C6CDA94BF}" srcOrd="2" destOrd="0" parTransId="{79E85274-6F53-4795-87A8-E5603DB73D17}" sibTransId="{C158CE31-6CE9-4F62-B53C-84C67271814E}"/>
    <dgm:cxn modelId="{32349B3F-B2FB-4198-8D96-0ED3DC9819A4}" type="presOf" srcId="{B0CA35B2-5A47-4867-AE21-775C2DDE1F2C}" destId="{04D250F5-3991-4798-9901-3A8518AC10DD}" srcOrd="0" destOrd="0" presId="urn:microsoft.com/office/officeart/2005/8/layout/hProcess9"/>
    <dgm:cxn modelId="{A9189526-AE39-4836-BE55-0F4497EAFABA}" type="presOf" srcId="{FF0F7F87-1D8A-40D5-970F-F54A660A1037}" destId="{BFE3985C-29DF-4E89-A48E-052A0EDDED09}" srcOrd="0" destOrd="0" presId="urn:microsoft.com/office/officeart/2005/8/layout/hProcess9"/>
    <dgm:cxn modelId="{2427EF89-DB4D-403D-8AD1-8787E050BE0A}" type="presParOf" srcId="{BFE3985C-29DF-4E89-A48E-052A0EDDED09}" destId="{307FDFEE-66AC-419F-9DDA-21466BE8BD90}" srcOrd="0" destOrd="0" presId="urn:microsoft.com/office/officeart/2005/8/layout/hProcess9"/>
    <dgm:cxn modelId="{3A832C67-E1AA-477A-9CD9-48328E8AF30E}" type="presParOf" srcId="{BFE3985C-29DF-4E89-A48E-052A0EDDED09}" destId="{FA3A429F-F1A3-48BE-A5E6-DF03BD92CD05}" srcOrd="1" destOrd="0" presId="urn:microsoft.com/office/officeart/2005/8/layout/hProcess9"/>
    <dgm:cxn modelId="{E19FD852-5F84-4413-8FA6-46B2DBE60248}" type="presParOf" srcId="{FA3A429F-F1A3-48BE-A5E6-DF03BD92CD05}" destId="{85B2F09B-F4A3-4155-9BB7-29D98BCBD180}" srcOrd="0" destOrd="0" presId="urn:microsoft.com/office/officeart/2005/8/layout/hProcess9"/>
    <dgm:cxn modelId="{91AEE89A-CDE4-4999-BBE4-CA55A43A105B}" type="presParOf" srcId="{FA3A429F-F1A3-48BE-A5E6-DF03BD92CD05}" destId="{07FB54A2-AF6B-48A7-90F7-7823D745E3E9}" srcOrd="1" destOrd="0" presId="urn:microsoft.com/office/officeart/2005/8/layout/hProcess9"/>
    <dgm:cxn modelId="{66BBE354-A7D6-43CB-B72E-59883B170B3E}" type="presParOf" srcId="{FA3A429F-F1A3-48BE-A5E6-DF03BD92CD05}" destId="{04D250F5-3991-4798-9901-3A8518AC10DD}" srcOrd="2" destOrd="0" presId="urn:microsoft.com/office/officeart/2005/8/layout/hProcess9"/>
    <dgm:cxn modelId="{E2264EE9-8148-4870-B5A6-44890F8B2143}" type="presParOf" srcId="{FA3A429F-F1A3-48BE-A5E6-DF03BD92CD05}" destId="{7D4CF705-EF28-4B2A-980D-CC574EB52D36}" srcOrd="3" destOrd="0" presId="urn:microsoft.com/office/officeart/2005/8/layout/hProcess9"/>
    <dgm:cxn modelId="{877A6CA9-B65A-49CF-A4C8-FE6A5D2BF674}" type="presParOf" srcId="{FA3A429F-F1A3-48BE-A5E6-DF03BD92CD05}" destId="{68E72565-7CA0-4536-A457-0A671A0565D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7FDFEE-66AC-419F-9DDA-21466BE8BD90}">
      <dsp:nvSpPr>
        <dsp:cNvPr id="0" name=""/>
        <dsp:cNvSpPr/>
      </dsp:nvSpPr>
      <dsp:spPr>
        <a:xfrm>
          <a:off x="0" y="0"/>
          <a:ext cx="3647659" cy="1133061"/>
        </a:xfrm>
        <a:prstGeom prst="rightArrow">
          <a:avLst/>
        </a:prstGeom>
        <a:gradFill rotWithShape="0">
          <a:gsLst>
            <a:gs pos="0">
              <a:srgbClr val="4BACC6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85B2F09B-F4A3-4155-9BB7-29D98BCBD180}">
      <dsp:nvSpPr>
        <dsp:cNvPr id="0" name=""/>
        <dsp:cNvSpPr/>
      </dsp:nvSpPr>
      <dsp:spPr>
        <a:xfrm>
          <a:off x="0" y="149088"/>
          <a:ext cx="1137005" cy="815006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Тезис - </a:t>
          </a:r>
          <a:r>
            <a:rPr lang="ru-RU" sz="12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главная мысль, утверждение</a:t>
          </a:r>
        </a:p>
      </dsp:txBody>
      <dsp:txXfrm>
        <a:off x="39785" y="188873"/>
        <a:ext cx="1057435" cy="735436"/>
      </dsp:txXfrm>
    </dsp:sp>
    <dsp:sp modelId="{04D250F5-3991-4798-9901-3A8518AC10DD}">
      <dsp:nvSpPr>
        <dsp:cNvPr id="0" name=""/>
        <dsp:cNvSpPr/>
      </dsp:nvSpPr>
      <dsp:spPr>
        <a:xfrm>
          <a:off x="1165310" y="339918"/>
          <a:ext cx="1194104" cy="453224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shade val="51000"/>
                <a:satMod val="130000"/>
              </a:srgbClr>
            </a:gs>
            <a:gs pos="80000">
              <a:srgbClr val="4BACC6">
                <a:hueOff val="-4966938"/>
                <a:satOff val="19906"/>
                <a:lumOff val="4314"/>
                <a:alphaOff val="0"/>
                <a:shade val="93000"/>
                <a:satMod val="13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Аргумент (пример)</a:t>
          </a:r>
        </a:p>
      </dsp:txBody>
      <dsp:txXfrm>
        <a:off x="1187435" y="362043"/>
        <a:ext cx="1149854" cy="408974"/>
      </dsp:txXfrm>
    </dsp:sp>
    <dsp:sp modelId="{68E72565-7CA0-4536-A457-0A671A0565DF}">
      <dsp:nvSpPr>
        <dsp:cNvPr id="0" name=""/>
        <dsp:cNvSpPr/>
      </dsp:nvSpPr>
      <dsp:spPr>
        <a:xfrm>
          <a:off x="2466773" y="339918"/>
          <a:ext cx="1086683" cy="453224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Вывод</a:t>
          </a:r>
        </a:p>
      </dsp:txBody>
      <dsp:txXfrm>
        <a:off x="2488898" y="362043"/>
        <a:ext cx="1042433" cy="408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692</Words>
  <Characters>3951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2021-03-09T16:49:00Z</dcterms:created>
  <dcterms:modified xsi:type="dcterms:W3CDTF">2021-03-10T17:03:00Z</dcterms:modified>
</cp:coreProperties>
</file>